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42026_080643.xml.htm"/>
      <w:bookmarkStart w:id="1" w:name="ksform406242026_0806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Fordyce Marshall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18,412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37.9311</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198,332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198,244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122,949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GRAT</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99,081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made pursuant to a written plan adopted on January 9, 2026, meeting the requirements of Rule 10b5-1(c)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$37.43 to $38.315, inclusive. The Reporting Person will provide upon request to the staff of the Securities and Exchange Commission, the Issuer or any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9453"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3676</Characters>
  <CharactersWithSpaces>4287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