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8122026_100831.xml.htm"/>
      <w:bookmarkStart w:id="1" w:name="ksform4a08122026_100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Fordyce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2.8968</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281,494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40.7762</w:t>
            </w:r>
            <w:r>
              <w:rPr>
                <w:rFonts w:ascii="Times;serif" w:hAnsi="Times;serif"/>
                <w:color w:val="008000"/>
                <w:position w:val="7"/>
                <w:sz w:val="16"/>
                <w:sz w:val="20"/>
                <w:shd w:fill="FFFFFF" w:val="clear"/>
              </w:rPr>
              <w:t>(3)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280,494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42.0736</w:t>
            </w:r>
            <w:r>
              <w:rPr>
                <w:rFonts w:ascii="Times;serif" w:hAnsi="Times;serif"/>
                <w:color w:val="008000"/>
                <w:position w:val="7"/>
                <w:sz w:val="16"/>
                <w:sz w:val="20"/>
                <w:shd w:fill="FFFFFF" w:val="clear"/>
              </w:rPr>
              <w:t>(4)</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247,944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42.8578</w:t>
            </w:r>
            <w:r>
              <w:rPr>
                <w:rFonts w:ascii="Times;serif" w:hAnsi="Times;serif"/>
                <w:color w:val="008000"/>
                <w:position w:val="7"/>
                <w:sz w:val="16"/>
                <w:sz w:val="20"/>
                <w:shd w:fill="FFFFFF" w:val="clear"/>
              </w:rPr>
              <w:t>(5)</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237,444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43.5947</w:t>
            </w:r>
            <w:r>
              <w:rPr>
                <w:rFonts w:ascii="Times;serif" w:hAnsi="Times;serif"/>
                <w:color w:val="008000"/>
                <w:position w:val="7"/>
                <w:sz w:val="16"/>
                <w:sz w:val="20"/>
                <w:shd w:fill="FFFFFF" w:val="clear"/>
              </w:rPr>
              <w:t>(6)</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235,244</w:t>
            </w:r>
            <w:r>
              <w:rPr>
                <w:rFonts w:ascii="Times;serif" w:hAnsi="Times;serif"/>
                <w:color w:val="008000"/>
                <w:position w:val="7"/>
                <w:sz w:val="16"/>
                <w:sz w:val="20"/>
                <w:shd w:fill="FFFFFF" w:val="clear"/>
              </w:rPr>
              <w:t>(1)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2.8968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525,801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amended Form 4 is filed to reflect the option exercise that occurred on July 7, 2026 and correct the amounts reported in Column 5 "Amount of Securities Beneficially Owned Following Reported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were made pursuant to a written plan adopted on January 9, 2026, meeting the requirements of Rule 10b5-1(c)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$40.39 to $41.31,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weighted-average price. These shares were sold in multiple transactions at prices ranging from $41.40 to $42.39,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weighted-average price. These shares were sold in multiple transactions at prices ranging from $42.40 to $43.38,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weighted-average price. These shares were sold in multiple transactions at prices ranging from $43.42 to $43.97,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1/4 of the shares subject to the option vested on December 16, 2021, and 1/48 of the shares vested monthly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9453"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961</Words>
  <Characters>5170</Characters>
  <CharactersWithSpaces>6013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